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05" w:rsidRPr="004D1359" w:rsidRDefault="00DD71E1" w:rsidP="00DD71E1">
      <w:pPr>
        <w:jc w:val="center"/>
        <w:rPr>
          <w:sz w:val="22"/>
        </w:rPr>
      </w:pPr>
      <w:r w:rsidRPr="004D1359">
        <w:rPr>
          <w:rFonts w:ascii="黑体" w:eastAsia="黑体" w:hAnsi="黑体" w:cs="宋体" w:hint="eastAsia"/>
          <w:kern w:val="36"/>
          <w:sz w:val="32"/>
          <w:szCs w:val="30"/>
        </w:rPr>
        <w:t>关于开展“陕西高等教育教学改革研究项目”2013年度项目结题验收和2015年度新项目开题工作的通知</w:t>
      </w:r>
    </w:p>
    <w:p w:rsidR="00CD50F3" w:rsidRPr="00DD71E1" w:rsidRDefault="00CD50F3">
      <w:pPr>
        <w:rPr>
          <w:rFonts w:ascii="华文仿宋" w:eastAsia="华文仿宋" w:hAnsi="华文仿宋"/>
          <w:sz w:val="30"/>
          <w:szCs w:val="30"/>
        </w:rPr>
      </w:pPr>
      <w:r w:rsidRPr="00DD71E1">
        <w:rPr>
          <w:rFonts w:ascii="华文仿宋" w:eastAsia="华文仿宋" w:hAnsi="华文仿宋" w:hint="eastAsia"/>
          <w:sz w:val="30"/>
          <w:szCs w:val="30"/>
        </w:rPr>
        <w:t>各教学单位：</w:t>
      </w:r>
    </w:p>
    <w:p w:rsidR="00CD50F3" w:rsidRDefault="00DD71E1" w:rsidP="00DD71E1">
      <w:pPr>
        <w:widowControl/>
        <w:spacing w:line="360" w:lineRule="auto"/>
        <w:ind w:firstLineChars="200" w:firstLine="600"/>
        <w:jc w:val="left"/>
        <w:rPr>
          <w:rFonts w:ascii="华文仿宋" w:eastAsia="华文仿宋" w:hAnsi="华文仿宋" w:cs="宋体"/>
          <w:kern w:val="0"/>
          <w:sz w:val="30"/>
          <w:szCs w:val="30"/>
        </w:rPr>
      </w:pPr>
      <w:r w:rsidRPr="00DD71E1">
        <w:rPr>
          <w:rFonts w:ascii="华文仿宋" w:eastAsia="华文仿宋" w:hAnsi="华文仿宋" w:cs="宋体"/>
          <w:kern w:val="0"/>
          <w:sz w:val="30"/>
          <w:szCs w:val="30"/>
        </w:rPr>
        <w:t>根据《陕西高等教育教学改革研究项目管理办法》（</w:t>
      </w:r>
      <w:proofErr w:type="gramStart"/>
      <w:r w:rsidRPr="00DD71E1">
        <w:rPr>
          <w:rFonts w:ascii="华文仿宋" w:eastAsia="华文仿宋" w:hAnsi="华文仿宋" w:cs="宋体"/>
          <w:kern w:val="0"/>
          <w:sz w:val="30"/>
          <w:szCs w:val="30"/>
        </w:rPr>
        <w:t>陕教高</w:t>
      </w:r>
      <w:proofErr w:type="gramEnd"/>
      <w:r w:rsidRPr="00DD71E1">
        <w:rPr>
          <w:rFonts w:ascii="华文仿宋" w:eastAsia="华文仿宋" w:hAnsi="华文仿宋" w:cs="宋体"/>
          <w:kern w:val="0"/>
          <w:sz w:val="30"/>
          <w:szCs w:val="30"/>
        </w:rPr>
        <w:t>〔2013〕42号）</w:t>
      </w:r>
      <w:r w:rsidRPr="00DD71E1">
        <w:rPr>
          <w:rFonts w:ascii="华文仿宋" w:eastAsia="华文仿宋" w:hAnsi="华文仿宋" w:cs="宋体" w:hint="eastAsia"/>
          <w:kern w:val="0"/>
          <w:sz w:val="30"/>
          <w:szCs w:val="30"/>
        </w:rPr>
        <w:t>和《关于开展“陕西高等教育教学改革研究项目”2013年度项目结题验收和2015年度新项目开题工作的通知》（</w:t>
      </w:r>
      <w:proofErr w:type="gramStart"/>
      <w:r w:rsidRPr="00DD71E1">
        <w:rPr>
          <w:rFonts w:ascii="华文仿宋" w:eastAsia="华文仿宋" w:hAnsi="华文仿宋" w:cs="宋体"/>
          <w:kern w:val="0"/>
          <w:sz w:val="30"/>
          <w:szCs w:val="30"/>
        </w:rPr>
        <w:t>陕教高办</w:t>
      </w:r>
      <w:proofErr w:type="gramEnd"/>
      <w:r w:rsidRPr="00DD71E1">
        <w:rPr>
          <w:rFonts w:ascii="华文仿宋" w:eastAsia="华文仿宋" w:hAnsi="华文仿宋" w:cs="宋体"/>
          <w:kern w:val="0"/>
          <w:sz w:val="30"/>
          <w:szCs w:val="30"/>
        </w:rPr>
        <w:t>〔2015〕31号</w:t>
      </w:r>
      <w:r w:rsidRPr="00DD71E1">
        <w:rPr>
          <w:rFonts w:ascii="华文仿宋" w:eastAsia="华文仿宋" w:hAnsi="华文仿宋" w:cs="宋体" w:hint="eastAsia"/>
          <w:kern w:val="0"/>
          <w:sz w:val="30"/>
          <w:szCs w:val="30"/>
        </w:rPr>
        <w:t>）</w:t>
      </w:r>
      <w:r w:rsidRPr="00DD71E1">
        <w:rPr>
          <w:rFonts w:ascii="华文仿宋" w:eastAsia="华文仿宋" w:hAnsi="华文仿宋" w:cs="宋体"/>
          <w:kern w:val="0"/>
          <w:sz w:val="30"/>
          <w:szCs w:val="30"/>
        </w:rPr>
        <w:t>，2013年教改项目即将结题和验收，2015年新立项项目须进行开题。现将“陕西高等教育教学改革研究项目”结题验收和开题两项工作安排如下：</w:t>
      </w:r>
    </w:p>
    <w:p w:rsidR="00DF222E" w:rsidRPr="004D1359" w:rsidRDefault="00DF222E" w:rsidP="00DF222E">
      <w:pPr>
        <w:widowControl/>
        <w:spacing w:line="360" w:lineRule="auto"/>
        <w:jc w:val="left"/>
        <w:rPr>
          <w:rFonts w:ascii="华文仿宋" w:eastAsia="华文仿宋" w:hAnsi="华文仿宋" w:cs="宋体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kern w:val="0"/>
          <w:sz w:val="30"/>
          <w:szCs w:val="30"/>
        </w:rPr>
        <w:t>一、</w:t>
      </w:r>
      <w:r w:rsidRPr="004D1359">
        <w:rPr>
          <w:rFonts w:ascii="华文仿宋" w:eastAsia="华文仿宋" w:hAnsi="华文仿宋" w:cs="宋体" w:hint="eastAsia"/>
          <w:kern w:val="0"/>
          <w:sz w:val="30"/>
          <w:szCs w:val="30"/>
        </w:rPr>
        <w:t>工作范围</w:t>
      </w:r>
    </w:p>
    <w:p w:rsidR="00DF222E" w:rsidRDefault="00DF222E" w:rsidP="00DF222E">
      <w:pPr>
        <w:widowControl/>
        <w:spacing w:line="360" w:lineRule="auto"/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（一）</w:t>
      </w:r>
      <w:r w:rsidRPr="004D1359">
        <w:rPr>
          <w:rFonts w:ascii="华文仿宋" w:eastAsia="华文仿宋" w:hAnsi="华文仿宋" w:hint="eastAsia"/>
          <w:sz w:val="30"/>
          <w:szCs w:val="30"/>
        </w:rPr>
        <w:t>结题验收范围：2013年陕西高等教育教学改革研究项目</w:t>
      </w:r>
    </w:p>
    <w:tbl>
      <w:tblPr>
        <w:tblW w:w="9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095"/>
        <w:gridCol w:w="1095"/>
        <w:gridCol w:w="1279"/>
      </w:tblGrid>
      <w:tr w:rsidR="008F7B41" w:rsidRPr="000B3DA8" w:rsidTr="003A4534">
        <w:trPr>
          <w:trHeight w:val="390"/>
          <w:jc w:val="center"/>
        </w:trPr>
        <w:tc>
          <w:tcPr>
            <w:tcW w:w="817" w:type="dxa"/>
            <w:vAlign w:val="center"/>
          </w:tcPr>
          <w:p w:rsidR="008F7B41" w:rsidRPr="000B3DA8" w:rsidRDefault="008F7B41" w:rsidP="008F7B41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序号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F7B41" w:rsidRPr="000B3DA8" w:rsidRDefault="008F7B41" w:rsidP="000B3DA8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 w:rsidRPr="000B3DA8"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项目名称</w:t>
            </w:r>
          </w:p>
        </w:tc>
        <w:tc>
          <w:tcPr>
            <w:tcW w:w="1095" w:type="dxa"/>
            <w:vAlign w:val="center"/>
          </w:tcPr>
          <w:p w:rsidR="008F7B41" w:rsidRPr="000B3DA8" w:rsidRDefault="008F7B41" w:rsidP="00671FFD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 w:rsidRPr="000B3DA8"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项目</w:t>
            </w:r>
          </w:p>
          <w:p w:rsidR="008F7B41" w:rsidRPr="000B3DA8" w:rsidRDefault="008F7B41" w:rsidP="00671FFD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 w:rsidRPr="000B3DA8"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级别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F7B41" w:rsidRPr="000B3DA8" w:rsidRDefault="008F7B41" w:rsidP="000B3DA8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 w:rsidRPr="000B3DA8"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负责人</w:t>
            </w:r>
          </w:p>
        </w:tc>
      </w:tr>
      <w:tr w:rsidR="008F7B41" w:rsidRPr="000B3DA8" w:rsidTr="003A4534">
        <w:trPr>
          <w:trHeight w:val="624"/>
          <w:jc w:val="center"/>
        </w:trPr>
        <w:tc>
          <w:tcPr>
            <w:tcW w:w="817" w:type="dxa"/>
            <w:vAlign w:val="center"/>
          </w:tcPr>
          <w:p w:rsidR="008F7B41" w:rsidRPr="000B3DA8" w:rsidRDefault="008F7B41" w:rsidP="008F7B41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F7B41" w:rsidRPr="000B3DA8" w:rsidRDefault="008F7B41" w:rsidP="000B3DA8">
            <w:pPr>
              <w:widowControl/>
              <w:spacing w:line="36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 w:rsidRPr="000B3DA8"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地方院校围绕实验室建设提高本科教学质量的改革研究</w:t>
            </w:r>
          </w:p>
        </w:tc>
        <w:tc>
          <w:tcPr>
            <w:tcW w:w="1095" w:type="dxa"/>
            <w:vAlign w:val="center"/>
          </w:tcPr>
          <w:p w:rsidR="008F7B41" w:rsidRPr="000B3DA8" w:rsidRDefault="008F7B41" w:rsidP="00671FFD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 w:rsidRPr="000B3DA8"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重点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F7B41" w:rsidRPr="000B3DA8" w:rsidRDefault="008F7B41" w:rsidP="000B3DA8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 w:rsidRPr="000B3DA8"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王德法</w:t>
            </w:r>
          </w:p>
        </w:tc>
      </w:tr>
      <w:tr w:rsidR="008F7B41" w:rsidRPr="000B3DA8" w:rsidTr="003A4534">
        <w:trPr>
          <w:trHeight w:val="624"/>
          <w:jc w:val="center"/>
        </w:trPr>
        <w:tc>
          <w:tcPr>
            <w:tcW w:w="817" w:type="dxa"/>
            <w:vAlign w:val="center"/>
          </w:tcPr>
          <w:p w:rsidR="008F7B41" w:rsidRPr="000B3DA8" w:rsidRDefault="008F7B41" w:rsidP="008F7B41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F7B41" w:rsidRPr="000B3DA8" w:rsidRDefault="008F7B41" w:rsidP="000B3DA8">
            <w:pPr>
              <w:widowControl/>
              <w:spacing w:line="36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 w:rsidRPr="000B3DA8"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基于中德合作办学与校企联合培养的印刷工程双模</w:t>
            </w:r>
            <w:proofErr w:type="gramStart"/>
            <w:r w:rsidRPr="000B3DA8"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式人才</w:t>
            </w:r>
            <w:proofErr w:type="gramEnd"/>
            <w:r w:rsidRPr="000B3DA8"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培养方案研究</w:t>
            </w:r>
          </w:p>
        </w:tc>
        <w:tc>
          <w:tcPr>
            <w:tcW w:w="1095" w:type="dxa"/>
            <w:vAlign w:val="center"/>
          </w:tcPr>
          <w:p w:rsidR="008F7B41" w:rsidRPr="000B3DA8" w:rsidRDefault="008F7B41" w:rsidP="00671FFD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 w:rsidRPr="000B3DA8"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重点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F7B41" w:rsidRPr="000B3DA8" w:rsidRDefault="008F7B41" w:rsidP="000B3DA8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 w:rsidRPr="000B3DA8"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曹从军</w:t>
            </w:r>
          </w:p>
        </w:tc>
      </w:tr>
      <w:tr w:rsidR="008F7B41" w:rsidRPr="000B3DA8" w:rsidTr="003A4534">
        <w:trPr>
          <w:trHeight w:val="624"/>
          <w:jc w:val="center"/>
        </w:trPr>
        <w:tc>
          <w:tcPr>
            <w:tcW w:w="817" w:type="dxa"/>
            <w:vAlign w:val="center"/>
          </w:tcPr>
          <w:p w:rsidR="008F7B41" w:rsidRPr="000B3DA8" w:rsidRDefault="008F7B41" w:rsidP="008F7B41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3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F7B41" w:rsidRPr="000B3DA8" w:rsidRDefault="008F7B41" w:rsidP="000B3DA8">
            <w:pPr>
              <w:widowControl/>
              <w:spacing w:line="36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 w:rsidRPr="000B3DA8"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有机化学公共基础课教学改革研究与实践</w:t>
            </w:r>
          </w:p>
        </w:tc>
        <w:tc>
          <w:tcPr>
            <w:tcW w:w="1095" w:type="dxa"/>
            <w:vAlign w:val="center"/>
          </w:tcPr>
          <w:p w:rsidR="008F7B41" w:rsidRPr="000B3DA8" w:rsidRDefault="008F7B41" w:rsidP="00671FFD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 w:rsidRPr="000B3DA8"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重点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F7B41" w:rsidRPr="000B3DA8" w:rsidRDefault="008F7B41" w:rsidP="000B3DA8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 w:rsidRPr="000B3DA8"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余晓皎</w:t>
            </w:r>
          </w:p>
        </w:tc>
      </w:tr>
      <w:tr w:rsidR="008F7B41" w:rsidRPr="000B3DA8" w:rsidTr="003A4534">
        <w:trPr>
          <w:trHeight w:val="624"/>
          <w:jc w:val="center"/>
        </w:trPr>
        <w:tc>
          <w:tcPr>
            <w:tcW w:w="817" w:type="dxa"/>
            <w:vAlign w:val="center"/>
          </w:tcPr>
          <w:p w:rsidR="008F7B41" w:rsidRPr="000B3DA8" w:rsidRDefault="008F7B41" w:rsidP="008F7B41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4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F7B41" w:rsidRPr="000B3DA8" w:rsidRDefault="008F7B41" w:rsidP="000B3DA8">
            <w:pPr>
              <w:widowControl/>
              <w:spacing w:line="36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 w:rsidRPr="000B3DA8"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基于实践创新能力培养的经管类专业实践教学体系研究</w:t>
            </w:r>
          </w:p>
        </w:tc>
        <w:tc>
          <w:tcPr>
            <w:tcW w:w="1095" w:type="dxa"/>
            <w:vAlign w:val="center"/>
          </w:tcPr>
          <w:p w:rsidR="008F7B41" w:rsidRPr="000B3DA8" w:rsidRDefault="008F7B41" w:rsidP="00671FFD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 w:rsidRPr="000B3DA8"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重点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F7B41" w:rsidRPr="000B3DA8" w:rsidRDefault="008F7B41" w:rsidP="000B3DA8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 w:rsidRPr="000B3DA8"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胡海青</w:t>
            </w:r>
          </w:p>
        </w:tc>
      </w:tr>
      <w:tr w:rsidR="008F7B41" w:rsidRPr="000B3DA8" w:rsidTr="003A4534">
        <w:trPr>
          <w:trHeight w:val="624"/>
          <w:jc w:val="center"/>
        </w:trPr>
        <w:tc>
          <w:tcPr>
            <w:tcW w:w="817" w:type="dxa"/>
            <w:vAlign w:val="center"/>
          </w:tcPr>
          <w:p w:rsidR="008F7B41" w:rsidRPr="000B3DA8" w:rsidRDefault="008F7B41" w:rsidP="008F7B41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5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F7B41" w:rsidRPr="000B3DA8" w:rsidRDefault="008F7B41" w:rsidP="000B3DA8">
            <w:pPr>
              <w:widowControl/>
              <w:spacing w:line="36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 w:rsidRPr="000B3DA8"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电气文化下电气工程专业综合实践创新教学模式改革与探索</w:t>
            </w:r>
          </w:p>
        </w:tc>
        <w:tc>
          <w:tcPr>
            <w:tcW w:w="1095" w:type="dxa"/>
            <w:vAlign w:val="center"/>
          </w:tcPr>
          <w:p w:rsidR="008F7B41" w:rsidRPr="000B3DA8" w:rsidRDefault="008F7B41" w:rsidP="00671FFD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 w:rsidRPr="000B3DA8"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一般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F7B41" w:rsidRPr="000B3DA8" w:rsidRDefault="008F7B41" w:rsidP="000B3DA8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 w:rsidRPr="000B3DA8"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孙向东</w:t>
            </w:r>
          </w:p>
        </w:tc>
      </w:tr>
      <w:tr w:rsidR="008F7B41" w:rsidRPr="000B3DA8" w:rsidTr="003A4534">
        <w:trPr>
          <w:trHeight w:val="624"/>
          <w:jc w:val="center"/>
        </w:trPr>
        <w:tc>
          <w:tcPr>
            <w:tcW w:w="817" w:type="dxa"/>
            <w:vAlign w:val="center"/>
          </w:tcPr>
          <w:p w:rsidR="008F7B41" w:rsidRPr="000B3DA8" w:rsidRDefault="008F7B41" w:rsidP="008F7B41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6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F7B41" w:rsidRPr="000B3DA8" w:rsidRDefault="008F7B41" w:rsidP="000B3DA8">
            <w:pPr>
              <w:widowControl/>
              <w:spacing w:line="36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 w:rsidRPr="000B3DA8"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理工科院校科技英语口笔译人才培养创新模式研究与探索</w:t>
            </w:r>
          </w:p>
        </w:tc>
        <w:tc>
          <w:tcPr>
            <w:tcW w:w="1095" w:type="dxa"/>
            <w:vAlign w:val="center"/>
          </w:tcPr>
          <w:p w:rsidR="008F7B41" w:rsidRPr="000B3DA8" w:rsidRDefault="008F7B41" w:rsidP="00671FFD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 w:rsidRPr="000B3DA8"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一般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F7B41" w:rsidRPr="000B3DA8" w:rsidRDefault="008F7B41" w:rsidP="000B3DA8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 w:rsidRPr="000B3DA8"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李庆明</w:t>
            </w:r>
          </w:p>
        </w:tc>
      </w:tr>
      <w:tr w:rsidR="008F7B41" w:rsidRPr="000B3DA8" w:rsidTr="003A4534">
        <w:trPr>
          <w:trHeight w:val="624"/>
          <w:jc w:val="center"/>
        </w:trPr>
        <w:tc>
          <w:tcPr>
            <w:tcW w:w="817" w:type="dxa"/>
            <w:vAlign w:val="center"/>
          </w:tcPr>
          <w:p w:rsidR="008F7B41" w:rsidRPr="000B3DA8" w:rsidRDefault="008F7B41" w:rsidP="008F7B41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7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F7B41" w:rsidRPr="000B3DA8" w:rsidRDefault="008F7B41" w:rsidP="000B3DA8">
            <w:pPr>
              <w:widowControl/>
              <w:spacing w:line="36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 w:rsidRPr="000B3DA8"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高校思想政治理论课教育教学的文化自觉研究</w:t>
            </w:r>
          </w:p>
        </w:tc>
        <w:tc>
          <w:tcPr>
            <w:tcW w:w="1095" w:type="dxa"/>
            <w:vAlign w:val="center"/>
          </w:tcPr>
          <w:p w:rsidR="008F7B41" w:rsidRPr="000B3DA8" w:rsidRDefault="008F7B41" w:rsidP="00671FFD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 w:rsidRPr="000B3DA8"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一般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F7B41" w:rsidRPr="000B3DA8" w:rsidRDefault="008F7B41" w:rsidP="000B3DA8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proofErr w:type="gramStart"/>
            <w:r w:rsidRPr="000B3DA8"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尹</w:t>
            </w:r>
            <w:proofErr w:type="gramEnd"/>
            <w:r w:rsidRPr="000B3DA8"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 洁</w:t>
            </w:r>
          </w:p>
        </w:tc>
      </w:tr>
      <w:tr w:rsidR="008F7B41" w:rsidRPr="000B3DA8" w:rsidTr="003A4534">
        <w:trPr>
          <w:trHeight w:val="62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8F7B41" w:rsidRPr="000B3DA8" w:rsidRDefault="008F7B41" w:rsidP="008F7B41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8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8F7B41" w:rsidRPr="000B3DA8" w:rsidRDefault="008F7B41" w:rsidP="000B3DA8">
            <w:pPr>
              <w:widowControl/>
              <w:spacing w:line="36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 w:rsidRPr="000B3DA8"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  <w:t>新形势下省属高校高等继续教育的转型与发展研究</w:t>
            </w:r>
          </w:p>
        </w:tc>
        <w:tc>
          <w:tcPr>
            <w:tcW w:w="1095" w:type="dxa"/>
            <w:shd w:val="clear" w:color="000000" w:fill="FFFFFF"/>
            <w:vAlign w:val="center"/>
          </w:tcPr>
          <w:p w:rsidR="008F7B41" w:rsidRPr="000B3DA8" w:rsidRDefault="008F7B41" w:rsidP="00671FFD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 w:rsidRPr="000B3DA8"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  <w:t>重点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F7B41" w:rsidRPr="000B3DA8" w:rsidRDefault="008F7B41" w:rsidP="000B3DA8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proofErr w:type="gramStart"/>
            <w:r w:rsidRPr="000B3DA8"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  <w:t>张毅坤</w:t>
            </w:r>
            <w:proofErr w:type="gramEnd"/>
          </w:p>
        </w:tc>
      </w:tr>
      <w:tr w:rsidR="008F7B41" w:rsidRPr="000B3DA8" w:rsidTr="003A4534">
        <w:trPr>
          <w:trHeight w:val="62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8F7B41" w:rsidRPr="000B3DA8" w:rsidRDefault="008F7B41" w:rsidP="008F7B41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9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8F7B41" w:rsidRPr="000B3DA8" w:rsidRDefault="008F7B41" w:rsidP="000B3DA8">
            <w:pPr>
              <w:widowControl/>
              <w:spacing w:line="36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 w:rsidRPr="000B3DA8"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  <w:t>用终身学习理念构建继续教育体系</w:t>
            </w:r>
            <w:proofErr w:type="gramStart"/>
            <w:r w:rsidRPr="000B3DA8"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  <w:t>—提高</w:t>
            </w:r>
            <w:proofErr w:type="gramEnd"/>
            <w:r w:rsidRPr="000B3DA8"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  <w:t>陕西省新增劳动力平均受教育年限途径研究</w:t>
            </w:r>
          </w:p>
        </w:tc>
        <w:tc>
          <w:tcPr>
            <w:tcW w:w="1095" w:type="dxa"/>
            <w:shd w:val="clear" w:color="000000" w:fill="FFFFFF"/>
            <w:vAlign w:val="center"/>
          </w:tcPr>
          <w:p w:rsidR="008F7B41" w:rsidRPr="000B3DA8" w:rsidRDefault="008F7B41" w:rsidP="00671FFD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 w:rsidRPr="000B3DA8"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  <w:t>一般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8F7B41" w:rsidRPr="000B3DA8" w:rsidRDefault="008F7B41" w:rsidP="000B3DA8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 w:rsidRPr="000B3DA8"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  <w:t>李 芳</w:t>
            </w:r>
          </w:p>
        </w:tc>
      </w:tr>
    </w:tbl>
    <w:p w:rsidR="00DF222E" w:rsidRDefault="00DF222E" w:rsidP="00DF222E">
      <w:pPr>
        <w:widowControl/>
        <w:spacing w:line="360" w:lineRule="auto"/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lastRenderedPageBreak/>
        <w:t>（二）开题范围：</w:t>
      </w:r>
      <w:r w:rsidRPr="004D1359">
        <w:rPr>
          <w:rFonts w:ascii="华文仿宋" w:eastAsia="华文仿宋" w:hAnsi="华文仿宋" w:hint="eastAsia"/>
          <w:sz w:val="30"/>
          <w:szCs w:val="30"/>
        </w:rPr>
        <w:t>201</w:t>
      </w:r>
      <w:r>
        <w:rPr>
          <w:rFonts w:ascii="华文仿宋" w:eastAsia="华文仿宋" w:hAnsi="华文仿宋" w:hint="eastAsia"/>
          <w:sz w:val="30"/>
          <w:szCs w:val="30"/>
        </w:rPr>
        <w:t>5</w:t>
      </w:r>
      <w:r w:rsidRPr="004D1359">
        <w:rPr>
          <w:rFonts w:ascii="华文仿宋" w:eastAsia="华文仿宋" w:hAnsi="华文仿宋" w:hint="eastAsia"/>
          <w:sz w:val="30"/>
          <w:szCs w:val="30"/>
        </w:rPr>
        <w:t>年陕西高等教育教学改革研究项目</w:t>
      </w:r>
    </w:p>
    <w:tbl>
      <w:tblPr>
        <w:tblW w:w="91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8"/>
        <w:gridCol w:w="6163"/>
        <w:gridCol w:w="1139"/>
        <w:gridCol w:w="1093"/>
      </w:tblGrid>
      <w:tr w:rsidR="008F7B41" w:rsidRPr="000B3DA8" w:rsidTr="003A4534">
        <w:trPr>
          <w:trHeight w:val="624"/>
          <w:jc w:val="center"/>
        </w:trPr>
        <w:tc>
          <w:tcPr>
            <w:tcW w:w="798" w:type="dxa"/>
            <w:vAlign w:val="center"/>
          </w:tcPr>
          <w:p w:rsidR="008F7B41" w:rsidRDefault="008F7B41" w:rsidP="008F7B41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序号</w:t>
            </w:r>
          </w:p>
        </w:tc>
        <w:tc>
          <w:tcPr>
            <w:tcW w:w="6163" w:type="dxa"/>
            <w:shd w:val="clear" w:color="auto" w:fill="auto"/>
            <w:vAlign w:val="center"/>
          </w:tcPr>
          <w:p w:rsidR="008F7B41" w:rsidRPr="000B3DA8" w:rsidRDefault="008F7B41" w:rsidP="008F7B41">
            <w:pPr>
              <w:widowControl/>
              <w:spacing w:line="36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项目名称</w:t>
            </w:r>
          </w:p>
        </w:tc>
        <w:tc>
          <w:tcPr>
            <w:tcW w:w="1139" w:type="dxa"/>
            <w:vAlign w:val="center"/>
          </w:tcPr>
          <w:p w:rsidR="008F7B41" w:rsidRDefault="008F7B41" w:rsidP="008F7B41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项目</w:t>
            </w:r>
          </w:p>
          <w:p w:rsidR="008F7B41" w:rsidRPr="000B3DA8" w:rsidRDefault="008F7B41" w:rsidP="008F7B41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级别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8F7B41" w:rsidRPr="000B3DA8" w:rsidRDefault="008F7B41" w:rsidP="008F7B41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负责人</w:t>
            </w:r>
          </w:p>
        </w:tc>
      </w:tr>
      <w:tr w:rsidR="008F7B41" w:rsidRPr="000B3DA8" w:rsidTr="003A4534">
        <w:trPr>
          <w:trHeight w:val="624"/>
          <w:jc w:val="center"/>
        </w:trPr>
        <w:tc>
          <w:tcPr>
            <w:tcW w:w="798" w:type="dxa"/>
            <w:vAlign w:val="center"/>
          </w:tcPr>
          <w:p w:rsidR="008F7B41" w:rsidRPr="000B3DA8" w:rsidRDefault="008F7B41" w:rsidP="008F7B41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1</w:t>
            </w:r>
          </w:p>
        </w:tc>
        <w:tc>
          <w:tcPr>
            <w:tcW w:w="6163" w:type="dxa"/>
            <w:shd w:val="clear" w:color="auto" w:fill="auto"/>
            <w:vAlign w:val="center"/>
            <w:hideMark/>
          </w:tcPr>
          <w:p w:rsidR="008F7B41" w:rsidRPr="000B3DA8" w:rsidRDefault="008F7B41" w:rsidP="008F7B41">
            <w:pPr>
              <w:widowControl/>
              <w:spacing w:line="36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 w:rsidRPr="000B3DA8"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面向经管类专业的企业管理情景模拟实验教学体系创新与实践</w:t>
            </w:r>
          </w:p>
        </w:tc>
        <w:tc>
          <w:tcPr>
            <w:tcW w:w="1139" w:type="dxa"/>
            <w:vAlign w:val="center"/>
          </w:tcPr>
          <w:p w:rsidR="008F7B41" w:rsidRPr="000B3DA8" w:rsidRDefault="005D2C93" w:rsidP="008F7B41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重点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8F7B41" w:rsidRPr="000B3DA8" w:rsidRDefault="008F7B41" w:rsidP="008F7B41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 w:rsidRPr="000B3DA8"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朱宗乾</w:t>
            </w:r>
          </w:p>
        </w:tc>
      </w:tr>
      <w:tr w:rsidR="008F7B41" w:rsidRPr="000B3DA8" w:rsidTr="003A4534">
        <w:trPr>
          <w:trHeight w:val="624"/>
          <w:jc w:val="center"/>
        </w:trPr>
        <w:tc>
          <w:tcPr>
            <w:tcW w:w="798" w:type="dxa"/>
            <w:vAlign w:val="center"/>
          </w:tcPr>
          <w:p w:rsidR="008F7B41" w:rsidRPr="000B3DA8" w:rsidRDefault="008F7B41" w:rsidP="008F7B41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2</w:t>
            </w:r>
          </w:p>
        </w:tc>
        <w:tc>
          <w:tcPr>
            <w:tcW w:w="6163" w:type="dxa"/>
            <w:shd w:val="clear" w:color="auto" w:fill="auto"/>
            <w:vAlign w:val="center"/>
            <w:hideMark/>
          </w:tcPr>
          <w:p w:rsidR="008F7B41" w:rsidRPr="000B3DA8" w:rsidRDefault="008F7B41" w:rsidP="008F7B41">
            <w:pPr>
              <w:widowControl/>
              <w:spacing w:line="36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 w:rsidRPr="000B3DA8"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测控专业实践教学改革研究</w:t>
            </w:r>
          </w:p>
        </w:tc>
        <w:tc>
          <w:tcPr>
            <w:tcW w:w="1139" w:type="dxa"/>
            <w:vAlign w:val="center"/>
          </w:tcPr>
          <w:p w:rsidR="008F7B41" w:rsidRPr="000B3DA8" w:rsidRDefault="005D2C93" w:rsidP="008F7B41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重点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8F7B41" w:rsidRPr="000B3DA8" w:rsidRDefault="008F7B41" w:rsidP="008F7B41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 w:rsidRPr="000B3DA8"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华灯</w:t>
            </w:r>
            <w:proofErr w:type="gramStart"/>
            <w:r w:rsidRPr="000B3DA8"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鑫</w:t>
            </w:r>
            <w:proofErr w:type="gramEnd"/>
          </w:p>
        </w:tc>
      </w:tr>
      <w:tr w:rsidR="008F7B41" w:rsidRPr="000B3DA8" w:rsidTr="003A4534">
        <w:trPr>
          <w:trHeight w:val="624"/>
          <w:jc w:val="center"/>
        </w:trPr>
        <w:tc>
          <w:tcPr>
            <w:tcW w:w="798" w:type="dxa"/>
            <w:vAlign w:val="center"/>
          </w:tcPr>
          <w:p w:rsidR="008F7B41" w:rsidRPr="000B3DA8" w:rsidRDefault="008F7B41" w:rsidP="008F7B41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3</w:t>
            </w:r>
          </w:p>
        </w:tc>
        <w:tc>
          <w:tcPr>
            <w:tcW w:w="6163" w:type="dxa"/>
            <w:shd w:val="clear" w:color="auto" w:fill="auto"/>
            <w:vAlign w:val="center"/>
            <w:hideMark/>
          </w:tcPr>
          <w:p w:rsidR="008F7B41" w:rsidRPr="000B3DA8" w:rsidRDefault="008F7B41" w:rsidP="008F7B41">
            <w:pPr>
              <w:widowControl/>
              <w:spacing w:line="36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 w:rsidRPr="000B3DA8"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省属理工院校外语文化素质培养体系研究</w:t>
            </w:r>
          </w:p>
        </w:tc>
        <w:tc>
          <w:tcPr>
            <w:tcW w:w="1139" w:type="dxa"/>
            <w:vAlign w:val="center"/>
          </w:tcPr>
          <w:p w:rsidR="008F7B41" w:rsidRPr="000B3DA8" w:rsidRDefault="005D2C93" w:rsidP="008F7B41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一般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8F7B41" w:rsidRPr="000B3DA8" w:rsidRDefault="008F7B41" w:rsidP="008F7B41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 w:rsidRPr="000B3DA8"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尹丕安</w:t>
            </w:r>
          </w:p>
        </w:tc>
      </w:tr>
      <w:tr w:rsidR="008F7B41" w:rsidRPr="000B3DA8" w:rsidTr="003A4534">
        <w:trPr>
          <w:trHeight w:val="624"/>
          <w:jc w:val="center"/>
        </w:trPr>
        <w:tc>
          <w:tcPr>
            <w:tcW w:w="798" w:type="dxa"/>
            <w:vAlign w:val="center"/>
          </w:tcPr>
          <w:p w:rsidR="008F7B41" w:rsidRPr="000B3DA8" w:rsidRDefault="008F7B41" w:rsidP="008F7B41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4</w:t>
            </w:r>
          </w:p>
        </w:tc>
        <w:tc>
          <w:tcPr>
            <w:tcW w:w="6163" w:type="dxa"/>
            <w:shd w:val="clear" w:color="auto" w:fill="auto"/>
            <w:vAlign w:val="center"/>
            <w:hideMark/>
          </w:tcPr>
          <w:p w:rsidR="008F7B41" w:rsidRPr="000B3DA8" w:rsidRDefault="008F7B41" w:rsidP="008F7B41">
            <w:pPr>
              <w:widowControl/>
              <w:spacing w:line="36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 w:rsidRPr="000B3DA8"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基于西安理工大学拔尖人才培养“知行教改班”的基础课考核评价体系研究与实践</w:t>
            </w:r>
          </w:p>
        </w:tc>
        <w:tc>
          <w:tcPr>
            <w:tcW w:w="1139" w:type="dxa"/>
            <w:vAlign w:val="center"/>
          </w:tcPr>
          <w:p w:rsidR="008F7B41" w:rsidRPr="000B3DA8" w:rsidRDefault="005D2C93" w:rsidP="008F7B41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一般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8F7B41" w:rsidRPr="000B3DA8" w:rsidRDefault="008F7B41" w:rsidP="008F7B41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 w:rsidRPr="000B3DA8"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张显斌</w:t>
            </w:r>
          </w:p>
        </w:tc>
      </w:tr>
      <w:tr w:rsidR="008F7B41" w:rsidRPr="000B3DA8" w:rsidTr="003A4534">
        <w:trPr>
          <w:trHeight w:val="624"/>
          <w:jc w:val="center"/>
        </w:trPr>
        <w:tc>
          <w:tcPr>
            <w:tcW w:w="798" w:type="dxa"/>
            <w:vAlign w:val="center"/>
          </w:tcPr>
          <w:p w:rsidR="008F7B41" w:rsidRPr="000B3DA8" w:rsidRDefault="008F7B41" w:rsidP="008F7B41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5</w:t>
            </w:r>
          </w:p>
        </w:tc>
        <w:tc>
          <w:tcPr>
            <w:tcW w:w="6163" w:type="dxa"/>
            <w:shd w:val="clear" w:color="auto" w:fill="auto"/>
            <w:vAlign w:val="center"/>
            <w:hideMark/>
          </w:tcPr>
          <w:p w:rsidR="008F7B41" w:rsidRPr="000B3DA8" w:rsidRDefault="008F7B41" w:rsidP="008F7B41">
            <w:pPr>
              <w:widowControl/>
              <w:spacing w:line="36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 w:rsidRPr="000B3DA8"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完全学分制背景下大学生知识系统性保障及创新能力培养探索</w:t>
            </w:r>
          </w:p>
        </w:tc>
        <w:tc>
          <w:tcPr>
            <w:tcW w:w="1139" w:type="dxa"/>
            <w:vAlign w:val="center"/>
          </w:tcPr>
          <w:p w:rsidR="008F7B41" w:rsidRPr="000B3DA8" w:rsidRDefault="005D2C93" w:rsidP="008F7B41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一般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8F7B41" w:rsidRPr="000B3DA8" w:rsidRDefault="008F7B41" w:rsidP="008F7B41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 w:rsidRPr="000B3DA8"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柯熙政</w:t>
            </w:r>
          </w:p>
        </w:tc>
      </w:tr>
      <w:tr w:rsidR="008F7B41" w:rsidRPr="000B3DA8" w:rsidTr="003A4534">
        <w:trPr>
          <w:trHeight w:val="624"/>
          <w:jc w:val="center"/>
        </w:trPr>
        <w:tc>
          <w:tcPr>
            <w:tcW w:w="798" w:type="dxa"/>
            <w:vAlign w:val="center"/>
          </w:tcPr>
          <w:p w:rsidR="008F7B41" w:rsidRPr="000B3DA8" w:rsidRDefault="008F7B41" w:rsidP="008F7B41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6</w:t>
            </w:r>
          </w:p>
        </w:tc>
        <w:tc>
          <w:tcPr>
            <w:tcW w:w="6163" w:type="dxa"/>
            <w:shd w:val="clear" w:color="auto" w:fill="auto"/>
            <w:vAlign w:val="center"/>
            <w:hideMark/>
          </w:tcPr>
          <w:p w:rsidR="008F7B41" w:rsidRPr="000B3DA8" w:rsidRDefault="008F7B41" w:rsidP="008F7B41">
            <w:pPr>
              <w:widowControl/>
              <w:spacing w:line="36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proofErr w:type="gramStart"/>
            <w:r w:rsidRPr="000B3DA8"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微课在</w:t>
            </w:r>
            <w:proofErr w:type="gramEnd"/>
            <w:r w:rsidRPr="000B3DA8"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水文与水资源工程专业中的实践与应用研究</w:t>
            </w:r>
          </w:p>
        </w:tc>
        <w:tc>
          <w:tcPr>
            <w:tcW w:w="1139" w:type="dxa"/>
            <w:vAlign w:val="center"/>
          </w:tcPr>
          <w:p w:rsidR="008F7B41" w:rsidRPr="000B3DA8" w:rsidRDefault="005D2C93" w:rsidP="008F7B41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一般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8F7B41" w:rsidRPr="000B3DA8" w:rsidRDefault="008F7B41" w:rsidP="008F7B41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 w:rsidRPr="000B3DA8"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黄领梅</w:t>
            </w:r>
          </w:p>
        </w:tc>
      </w:tr>
      <w:tr w:rsidR="008F7B41" w:rsidRPr="000B3DA8" w:rsidTr="003A4534">
        <w:trPr>
          <w:trHeight w:val="624"/>
          <w:jc w:val="center"/>
        </w:trPr>
        <w:tc>
          <w:tcPr>
            <w:tcW w:w="798" w:type="dxa"/>
            <w:vAlign w:val="center"/>
          </w:tcPr>
          <w:p w:rsidR="008F7B41" w:rsidRPr="000B3DA8" w:rsidRDefault="008F7B41" w:rsidP="008F7B41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7</w:t>
            </w:r>
          </w:p>
        </w:tc>
        <w:tc>
          <w:tcPr>
            <w:tcW w:w="6163" w:type="dxa"/>
            <w:shd w:val="clear" w:color="auto" w:fill="auto"/>
            <w:vAlign w:val="center"/>
            <w:hideMark/>
          </w:tcPr>
          <w:p w:rsidR="008F7B41" w:rsidRPr="000B3DA8" w:rsidRDefault="008F7B41" w:rsidP="008F7B41">
            <w:pPr>
              <w:widowControl/>
              <w:spacing w:line="36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 w:rsidRPr="000B3DA8"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适应工程教育专业认证要求的水利水电工程专业教学改革研究</w:t>
            </w:r>
          </w:p>
        </w:tc>
        <w:tc>
          <w:tcPr>
            <w:tcW w:w="1139" w:type="dxa"/>
            <w:vAlign w:val="center"/>
          </w:tcPr>
          <w:p w:rsidR="008F7B41" w:rsidRPr="000B3DA8" w:rsidRDefault="005D2C93" w:rsidP="008F7B41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一般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8F7B41" w:rsidRPr="000B3DA8" w:rsidRDefault="008F7B41" w:rsidP="008F7B41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 w:rsidRPr="000B3DA8"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任杰</w:t>
            </w:r>
          </w:p>
        </w:tc>
      </w:tr>
      <w:tr w:rsidR="005D2C93" w:rsidRPr="000B3DA8" w:rsidTr="003A4534">
        <w:trPr>
          <w:trHeight w:val="624"/>
          <w:jc w:val="center"/>
        </w:trPr>
        <w:tc>
          <w:tcPr>
            <w:tcW w:w="798" w:type="dxa"/>
            <w:vAlign w:val="center"/>
          </w:tcPr>
          <w:p w:rsidR="005D2C93" w:rsidRDefault="005D2C93" w:rsidP="008F7B41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8</w:t>
            </w:r>
          </w:p>
        </w:tc>
        <w:tc>
          <w:tcPr>
            <w:tcW w:w="6163" w:type="dxa"/>
            <w:shd w:val="clear" w:color="auto" w:fill="auto"/>
            <w:vAlign w:val="center"/>
          </w:tcPr>
          <w:p w:rsidR="005D2C93" w:rsidRPr="000B3DA8" w:rsidRDefault="003A4534" w:rsidP="008F7B41">
            <w:pPr>
              <w:widowControl/>
              <w:spacing w:line="36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 w:rsidRPr="003A4534"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高等继续教育人才培养模式改革研究与实践</w:t>
            </w:r>
          </w:p>
        </w:tc>
        <w:tc>
          <w:tcPr>
            <w:tcW w:w="1139" w:type="dxa"/>
            <w:vAlign w:val="center"/>
          </w:tcPr>
          <w:p w:rsidR="005D2C93" w:rsidRPr="000B3DA8" w:rsidRDefault="003A4534" w:rsidP="008F7B41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一般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5D2C93" w:rsidRPr="000B3DA8" w:rsidRDefault="003A4534" w:rsidP="008F7B41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30"/>
              </w:rPr>
            </w:pPr>
            <w:proofErr w:type="gramStart"/>
            <w:r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岳新</w:t>
            </w:r>
            <w:r w:rsidRPr="003A4534">
              <w:rPr>
                <w:rFonts w:ascii="华文仿宋" w:eastAsia="华文仿宋" w:hAnsi="华文仿宋" w:cs="宋体" w:hint="eastAsia"/>
                <w:kern w:val="0"/>
                <w:sz w:val="24"/>
                <w:szCs w:val="30"/>
              </w:rPr>
              <w:t>利</w:t>
            </w:r>
            <w:proofErr w:type="gramEnd"/>
          </w:p>
        </w:tc>
      </w:tr>
    </w:tbl>
    <w:p w:rsidR="004D1359" w:rsidRPr="000B3DA8" w:rsidRDefault="00DF222E" w:rsidP="00DF222E">
      <w:pPr>
        <w:widowControl/>
        <w:spacing w:line="360" w:lineRule="auto"/>
        <w:jc w:val="left"/>
        <w:rPr>
          <w:rFonts w:ascii="华文仿宋" w:eastAsia="华文仿宋" w:hAnsi="华文仿宋" w:cs="宋体"/>
          <w:kern w:val="0"/>
          <w:sz w:val="30"/>
          <w:szCs w:val="30"/>
        </w:rPr>
      </w:pPr>
      <w:r w:rsidRPr="000B3DA8">
        <w:rPr>
          <w:rFonts w:ascii="华文仿宋" w:eastAsia="华文仿宋" w:hAnsi="华文仿宋" w:cs="宋体" w:hint="eastAsia"/>
          <w:kern w:val="0"/>
          <w:sz w:val="30"/>
          <w:szCs w:val="30"/>
        </w:rPr>
        <w:t>二</w:t>
      </w:r>
      <w:r w:rsidR="004D1359" w:rsidRPr="000B3DA8">
        <w:rPr>
          <w:rFonts w:ascii="华文仿宋" w:eastAsia="华文仿宋" w:hAnsi="华文仿宋" w:cs="宋体" w:hint="eastAsia"/>
          <w:kern w:val="0"/>
          <w:sz w:val="30"/>
          <w:szCs w:val="30"/>
        </w:rPr>
        <w:t>、材料准备</w:t>
      </w:r>
      <w:r w:rsidRPr="000B3DA8">
        <w:rPr>
          <w:rFonts w:ascii="华文仿宋" w:eastAsia="华文仿宋" w:hAnsi="华文仿宋" w:cs="宋体" w:hint="eastAsia"/>
          <w:kern w:val="0"/>
          <w:sz w:val="30"/>
          <w:szCs w:val="30"/>
        </w:rPr>
        <w:t>及报送</w:t>
      </w:r>
    </w:p>
    <w:p w:rsidR="004D1359" w:rsidRPr="004D1359" w:rsidRDefault="004D1359" w:rsidP="004D1359">
      <w:pPr>
        <w:widowControl/>
        <w:spacing w:line="480" w:lineRule="auto"/>
        <w:ind w:firstLineChars="200" w:firstLine="600"/>
        <w:jc w:val="left"/>
        <w:rPr>
          <w:rFonts w:ascii="华文仿宋" w:eastAsia="华文仿宋" w:hAnsi="华文仿宋" w:cs="宋体"/>
          <w:kern w:val="0"/>
          <w:sz w:val="30"/>
          <w:szCs w:val="30"/>
        </w:rPr>
      </w:pPr>
      <w:r w:rsidRPr="004D1359">
        <w:rPr>
          <w:rFonts w:ascii="华文仿宋" w:eastAsia="华文仿宋" w:hAnsi="华文仿宋" w:cs="宋体"/>
          <w:kern w:val="0"/>
          <w:sz w:val="30"/>
          <w:szCs w:val="30"/>
        </w:rPr>
        <w:t>以下填报表格格式参见</w:t>
      </w:r>
      <w:proofErr w:type="gramStart"/>
      <w:r w:rsidRPr="004D1359">
        <w:rPr>
          <w:rFonts w:ascii="华文仿宋" w:eastAsia="华文仿宋" w:hAnsi="华文仿宋" w:cs="宋体"/>
          <w:kern w:val="0"/>
          <w:sz w:val="30"/>
          <w:szCs w:val="30"/>
        </w:rPr>
        <w:t>陕教高</w:t>
      </w:r>
      <w:proofErr w:type="gramEnd"/>
      <w:r w:rsidRPr="004D1359">
        <w:rPr>
          <w:rFonts w:ascii="华文仿宋" w:eastAsia="华文仿宋" w:hAnsi="华文仿宋" w:cs="宋体"/>
          <w:kern w:val="0"/>
          <w:sz w:val="30"/>
          <w:szCs w:val="30"/>
        </w:rPr>
        <w:t>〔2013〕42号附件。</w:t>
      </w:r>
    </w:p>
    <w:p w:rsidR="004D1359" w:rsidRPr="004D1359" w:rsidRDefault="004D1359" w:rsidP="004D1359">
      <w:pPr>
        <w:widowControl/>
        <w:spacing w:line="480" w:lineRule="auto"/>
        <w:ind w:firstLineChars="200" w:firstLine="600"/>
        <w:jc w:val="left"/>
        <w:rPr>
          <w:rFonts w:ascii="华文仿宋" w:eastAsia="华文仿宋" w:hAnsi="华文仿宋" w:cs="宋体"/>
          <w:kern w:val="0"/>
          <w:sz w:val="30"/>
          <w:szCs w:val="30"/>
        </w:rPr>
      </w:pPr>
      <w:r w:rsidRPr="004D1359">
        <w:rPr>
          <w:rFonts w:ascii="华文仿宋" w:eastAsia="华文仿宋" w:hAnsi="华文仿宋" w:cs="宋体"/>
          <w:kern w:val="0"/>
          <w:sz w:val="30"/>
          <w:szCs w:val="30"/>
        </w:rPr>
        <w:t>（一）结题项目须准备以下材料：</w:t>
      </w:r>
    </w:p>
    <w:p w:rsidR="004D1359" w:rsidRPr="004D1359" w:rsidRDefault="004D1359" w:rsidP="00DF222E">
      <w:pPr>
        <w:widowControl/>
        <w:spacing w:line="480" w:lineRule="auto"/>
        <w:ind w:firstLineChars="300" w:firstLine="900"/>
        <w:jc w:val="left"/>
        <w:rPr>
          <w:rFonts w:ascii="华文仿宋" w:eastAsia="华文仿宋" w:hAnsi="华文仿宋" w:cs="宋体"/>
          <w:kern w:val="0"/>
          <w:sz w:val="30"/>
          <w:szCs w:val="30"/>
        </w:rPr>
      </w:pPr>
      <w:r w:rsidRPr="004D1359">
        <w:rPr>
          <w:rFonts w:ascii="华文仿宋" w:eastAsia="华文仿宋" w:hAnsi="华文仿宋" w:cs="宋体"/>
          <w:kern w:val="0"/>
          <w:sz w:val="30"/>
          <w:szCs w:val="30"/>
        </w:rPr>
        <w:t>1．结题验收报告。</w:t>
      </w:r>
    </w:p>
    <w:p w:rsidR="004D1359" w:rsidRPr="004D1359" w:rsidRDefault="004D1359" w:rsidP="00DF222E">
      <w:pPr>
        <w:widowControl/>
        <w:spacing w:line="480" w:lineRule="auto"/>
        <w:ind w:firstLineChars="300" w:firstLine="900"/>
        <w:jc w:val="left"/>
        <w:rPr>
          <w:rFonts w:ascii="华文仿宋" w:eastAsia="华文仿宋" w:hAnsi="华文仿宋" w:cs="宋体"/>
          <w:kern w:val="0"/>
          <w:sz w:val="30"/>
          <w:szCs w:val="30"/>
        </w:rPr>
      </w:pPr>
      <w:r w:rsidRPr="004D1359">
        <w:rPr>
          <w:rFonts w:ascii="华文仿宋" w:eastAsia="华文仿宋" w:hAnsi="华文仿宋" w:cs="宋体"/>
          <w:kern w:val="0"/>
          <w:sz w:val="30"/>
          <w:szCs w:val="30"/>
        </w:rPr>
        <w:t>2．支撑材料：包括《立项申报书》（复印件）、《项目任务书》（盖有省教育厅公章的原件）、《开题报告》、《中期报告》、研究总结报告、成果附件及其他可以说明研究成果的材料。</w:t>
      </w:r>
    </w:p>
    <w:p w:rsidR="004D1359" w:rsidRPr="004D1359" w:rsidRDefault="004D1359" w:rsidP="00DF222E">
      <w:pPr>
        <w:widowControl/>
        <w:spacing w:line="480" w:lineRule="auto"/>
        <w:ind w:firstLineChars="250" w:firstLine="750"/>
        <w:jc w:val="left"/>
        <w:rPr>
          <w:rFonts w:ascii="华文仿宋" w:eastAsia="华文仿宋" w:hAnsi="华文仿宋" w:cs="宋体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kern w:val="0"/>
          <w:sz w:val="30"/>
          <w:szCs w:val="30"/>
        </w:rPr>
        <w:t>其中</w:t>
      </w:r>
      <w:r w:rsidRPr="004D1359">
        <w:rPr>
          <w:rFonts w:ascii="华文仿宋" w:eastAsia="华文仿宋" w:hAnsi="华文仿宋" w:cs="宋体"/>
          <w:kern w:val="0"/>
          <w:sz w:val="30"/>
          <w:szCs w:val="30"/>
        </w:rPr>
        <w:t>1项材料一式五份，2项材料一式一份。</w:t>
      </w:r>
    </w:p>
    <w:p w:rsidR="004D1359" w:rsidRPr="004D1359" w:rsidRDefault="004D1359" w:rsidP="004D1359">
      <w:pPr>
        <w:widowControl/>
        <w:spacing w:line="480" w:lineRule="auto"/>
        <w:ind w:firstLineChars="200" w:firstLine="600"/>
        <w:jc w:val="left"/>
        <w:rPr>
          <w:rFonts w:ascii="华文仿宋" w:eastAsia="华文仿宋" w:hAnsi="华文仿宋" w:cs="宋体"/>
          <w:kern w:val="0"/>
          <w:sz w:val="30"/>
          <w:szCs w:val="30"/>
        </w:rPr>
      </w:pPr>
      <w:r w:rsidRPr="004D1359">
        <w:rPr>
          <w:rFonts w:ascii="华文仿宋" w:eastAsia="华文仿宋" w:hAnsi="华文仿宋" w:cs="宋体"/>
          <w:kern w:val="0"/>
          <w:sz w:val="30"/>
          <w:szCs w:val="30"/>
        </w:rPr>
        <w:t>（二）开题项目须准备以下材料：</w:t>
      </w:r>
    </w:p>
    <w:p w:rsidR="004D1359" w:rsidRPr="004D1359" w:rsidRDefault="004D1359" w:rsidP="00DF222E">
      <w:pPr>
        <w:widowControl/>
        <w:spacing w:line="480" w:lineRule="auto"/>
        <w:ind w:firstLineChars="300" w:firstLine="900"/>
        <w:jc w:val="left"/>
        <w:rPr>
          <w:rFonts w:ascii="华文仿宋" w:eastAsia="华文仿宋" w:hAnsi="华文仿宋" w:cs="宋体"/>
          <w:kern w:val="0"/>
          <w:sz w:val="30"/>
          <w:szCs w:val="30"/>
        </w:rPr>
      </w:pPr>
      <w:r w:rsidRPr="004D1359">
        <w:rPr>
          <w:rFonts w:ascii="华文仿宋" w:eastAsia="华文仿宋" w:hAnsi="华文仿宋" w:cs="宋体"/>
          <w:kern w:val="0"/>
          <w:sz w:val="30"/>
          <w:szCs w:val="30"/>
        </w:rPr>
        <w:t>1．项目任务书。</w:t>
      </w:r>
    </w:p>
    <w:p w:rsidR="004D1359" w:rsidRPr="004D1359" w:rsidRDefault="004D1359" w:rsidP="00DF222E">
      <w:pPr>
        <w:widowControl/>
        <w:spacing w:line="480" w:lineRule="auto"/>
        <w:ind w:firstLineChars="300" w:firstLine="900"/>
        <w:jc w:val="left"/>
        <w:rPr>
          <w:rFonts w:ascii="华文仿宋" w:eastAsia="华文仿宋" w:hAnsi="华文仿宋" w:cs="宋体"/>
          <w:kern w:val="0"/>
          <w:sz w:val="30"/>
          <w:szCs w:val="30"/>
        </w:rPr>
      </w:pPr>
      <w:r w:rsidRPr="004D1359">
        <w:rPr>
          <w:rFonts w:ascii="华文仿宋" w:eastAsia="华文仿宋" w:hAnsi="华文仿宋" w:cs="宋体"/>
          <w:kern w:val="0"/>
          <w:sz w:val="30"/>
          <w:szCs w:val="30"/>
        </w:rPr>
        <w:t>2．开题报告。</w:t>
      </w:r>
    </w:p>
    <w:p w:rsidR="004D1359" w:rsidRPr="004D1359" w:rsidRDefault="004D1359" w:rsidP="00DF222E">
      <w:pPr>
        <w:widowControl/>
        <w:spacing w:line="480" w:lineRule="auto"/>
        <w:ind w:firstLineChars="300" w:firstLine="900"/>
        <w:jc w:val="left"/>
        <w:rPr>
          <w:rFonts w:ascii="华文仿宋" w:eastAsia="华文仿宋" w:hAnsi="华文仿宋" w:cs="宋体"/>
          <w:kern w:val="0"/>
          <w:sz w:val="30"/>
          <w:szCs w:val="30"/>
        </w:rPr>
      </w:pPr>
      <w:r w:rsidRPr="004D1359">
        <w:rPr>
          <w:rFonts w:ascii="华文仿宋" w:eastAsia="华文仿宋" w:hAnsi="华文仿宋" w:cs="宋体"/>
          <w:kern w:val="0"/>
          <w:sz w:val="30"/>
          <w:szCs w:val="30"/>
        </w:rPr>
        <w:lastRenderedPageBreak/>
        <w:t>1、2项材料一式三份。</w:t>
      </w:r>
    </w:p>
    <w:p w:rsidR="00DF222E" w:rsidRPr="00DF222E" w:rsidRDefault="00DF222E" w:rsidP="0037649F">
      <w:pPr>
        <w:widowControl/>
        <w:spacing w:line="360" w:lineRule="auto"/>
        <w:ind w:left="600" w:firstLineChars="50" w:firstLine="150"/>
        <w:jc w:val="left"/>
        <w:rPr>
          <w:rFonts w:ascii="华文仿宋" w:eastAsia="华文仿宋" w:hAnsi="华文仿宋" w:cs="宋体"/>
          <w:kern w:val="0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（三）材料报送</w:t>
      </w:r>
      <w:r w:rsidRPr="00DF222E">
        <w:rPr>
          <w:rFonts w:ascii="华文仿宋" w:eastAsia="华文仿宋" w:hAnsi="华文仿宋" w:hint="eastAsia"/>
          <w:sz w:val="30"/>
          <w:szCs w:val="30"/>
        </w:rPr>
        <w:t>：</w:t>
      </w:r>
      <w:r>
        <w:rPr>
          <w:rFonts w:ascii="华文仿宋" w:eastAsia="华文仿宋" w:hAnsi="华文仿宋" w:hint="eastAsia"/>
          <w:sz w:val="30"/>
          <w:szCs w:val="30"/>
        </w:rPr>
        <w:t>请将以上材料于</w:t>
      </w:r>
      <w:r w:rsidRPr="0037649F">
        <w:rPr>
          <w:rFonts w:ascii="华文仿宋" w:eastAsia="华文仿宋" w:hAnsi="华文仿宋" w:hint="eastAsia"/>
          <w:sz w:val="30"/>
          <w:szCs w:val="30"/>
        </w:rPr>
        <w:t>9月11日12:00</w:t>
      </w:r>
      <w:r w:rsidRPr="00DF222E">
        <w:rPr>
          <w:rFonts w:ascii="华文仿宋" w:eastAsia="华文仿宋" w:hAnsi="华文仿宋" w:hint="eastAsia"/>
          <w:sz w:val="30"/>
          <w:szCs w:val="30"/>
        </w:rPr>
        <w:t>前</w:t>
      </w:r>
      <w:r>
        <w:rPr>
          <w:rFonts w:ascii="华文仿宋" w:eastAsia="华文仿宋" w:hAnsi="华文仿宋" w:hint="eastAsia"/>
          <w:sz w:val="30"/>
          <w:szCs w:val="30"/>
        </w:rPr>
        <w:t>报送至教务处教研科，联系电话：82312502。</w:t>
      </w:r>
    </w:p>
    <w:p w:rsidR="004D1359" w:rsidRPr="00DF222E" w:rsidRDefault="00DF222E" w:rsidP="00DF222E">
      <w:pPr>
        <w:widowControl/>
        <w:spacing w:line="360" w:lineRule="auto"/>
        <w:ind w:left="600"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三、工作要求</w:t>
      </w:r>
    </w:p>
    <w:p w:rsidR="004D1359" w:rsidRDefault="00B21976" w:rsidP="00DF222E">
      <w:pPr>
        <w:widowControl/>
        <w:spacing w:line="360" w:lineRule="auto"/>
        <w:ind w:left="600"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 w:rsidRPr="00B21976">
        <w:rPr>
          <w:rFonts w:ascii="华文仿宋" w:eastAsia="华文仿宋" w:hAnsi="华文仿宋"/>
          <w:sz w:val="30"/>
          <w:szCs w:val="30"/>
        </w:rPr>
        <w:t>为确保项目研究水平和质量，积极培育优秀教学成果，省教育厅将采取集中答辩的方式，统一组织2013年的重点项目结题和2015年的重点项目开题。</w:t>
      </w:r>
    </w:p>
    <w:p w:rsidR="00DF222E" w:rsidRDefault="00DF222E" w:rsidP="00DF222E">
      <w:pPr>
        <w:widowControl/>
        <w:spacing w:line="360" w:lineRule="auto"/>
        <w:ind w:left="600"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学校将聘请专家安排一般项目的结题、开题工作会议。</w:t>
      </w:r>
    </w:p>
    <w:p w:rsidR="006C2562" w:rsidRDefault="006C2562" w:rsidP="00DF222E">
      <w:pPr>
        <w:widowControl/>
        <w:spacing w:line="360" w:lineRule="auto"/>
        <w:ind w:left="600" w:firstLineChars="200" w:firstLine="600"/>
        <w:jc w:val="left"/>
        <w:rPr>
          <w:rFonts w:ascii="华文仿宋" w:eastAsia="华文仿宋" w:hAnsi="华文仿宋"/>
          <w:sz w:val="30"/>
          <w:szCs w:val="30"/>
        </w:rPr>
      </w:pPr>
    </w:p>
    <w:p w:rsidR="006C2562" w:rsidRDefault="006C2562" w:rsidP="00DF222E">
      <w:pPr>
        <w:widowControl/>
        <w:spacing w:line="360" w:lineRule="auto"/>
        <w:ind w:left="600"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ab/>
      </w:r>
      <w:r>
        <w:rPr>
          <w:rFonts w:ascii="华文仿宋" w:eastAsia="华文仿宋" w:hAnsi="华文仿宋" w:hint="eastAsia"/>
          <w:sz w:val="30"/>
          <w:szCs w:val="30"/>
        </w:rPr>
        <w:tab/>
      </w:r>
      <w:r>
        <w:rPr>
          <w:rFonts w:ascii="华文仿宋" w:eastAsia="华文仿宋" w:hAnsi="华文仿宋" w:hint="eastAsia"/>
          <w:sz w:val="30"/>
          <w:szCs w:val="30"/>
        </w:rPr>
        <w:tab/>
      </w:r>
      <w:r>
        <w:rPr>
          <w:rFonts w:ascii="华文仿宋" w:eastAsia="华文仿宋" w:hAnsi="华文仿宋" w:hint="eastAsia"/>
          <w:sz w:val="30"/>
          <w:szCs w:val="30"/>
        </w:rPr>
        <w:tab/>
      </w:r>
      <w:r>
        <w:rPr>
          <w:rFonts w:ascii="华文仿宋" w:eastAsia="华文仿宋" w:hAnsi="华文仿宋" w:hint="eastAsia"/>
          <w:sz w:val="30"/>
          <w:szCs w:val="30"/>
        </w:rPr>
        <w:tab/>
      </w:r>
      <w:r>
        <w:rPr>
          <w:rFonts w:ascii="华文仿宋" w:eastAsia="华文仿宋" w:hAnsi="华文仿宋" w:hint="eastAsia"/>
          <w:sz w:val="30"/>
          <w:szCs w:val="30"/>
        </w:rPr>
        <w:tab/>
      </w:r>
      <w:r>
        <w:rPr>
          <w:rFonts w:ascii="华文仿宋" w:eastAsia="华文仿宋" w:hAnsi="华文仿宋" w:hint="eastAsia"/>
          <w:sz w:val="30"/>
          <w:szCs w:val="30"/>
        </w:rPr>
        <w:tab/>
      </w:r>
      <w:r>
        <w:rPr>
          <w:rFonts w:ascii="华文仿宋" w:eastAsia="华文仿宋" w:hAnsi="华文仿宋" w:hint="eastAsia"/>
          <w:sz w:val="30"/>
          <w:szCs w:val="30"/>
        </w:rPr>
        <w:tab/>
      </w:r>
      <w:r>
        <w:rPr>
          <w:rFonts w:ascii="华文仿宋" w:eastAsia="华文仿宋" w:hAnsi="华文仿宋" w:hint="eastAsia"/>
          <w:sz w:val="30"/>
          <w:szCs w:val="30"/>
        </w:rPr>
        <w:tab/>
      </w:r>
      <w:r>
        <w:rPr>
          <w:rFonts w:ascii="华文仿宋" w:eastAsia="华文仿宋" w:hAnsi="华文仿宋" w:hint="eastAsia"/>
          <w:sz w:val="30"/>
          <w:szCs w:val="30"/>
        </w:rPr>
        <w:tab/>
      </w:r>
      <w:r>
        <w:rPr>
          <w:rFonts w:ascii="华文仿宋" w:eastAsia="华文仿宋" w:hAnsi="华文仿宋" w:hint="eastAsia"/>
          <w:sz w:val="30"/>
          <w:szCs w:val="30"/>
        </w:rPr>
        <w:tab/>
        <w:t>教务处</w:t>
      </w:r>
    </w:p>
    <w:p w:rsidR="006C2562" w:rsidRDefault="006C2562" w:rsidP="00DF222E">
      <w:pPr>
        <w:widowControl/>
        <w:spacing w:line="360" w:lineRule="auto"/>
        <w:ind w:left="600"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ab/>
      </w:r>
      <w:r>
        <w:rPr>
          <w:rFonts w:ascii="华文仿宋" w:eastAsia="华文仿宋" w:hAnsi="华文仿宋" w:hint="eastAsia"/>
          <w:sz w:val="30"/>
          <w:szCs w:val="30"/>
        </w:rPr>
        <w:tab/>
      </w:r>
      <w:r>
        <w:rPr>
          <w:rFonts w:ascii="华文仿宋" w:eastAsia="华文仿宋" w:hAnsi="华文仿宋" w:hint="eastAsia"/>
          <w:sz w:val="30"/>
          <w:szCs w:val="30"/>
        </w:rPr>
        <w:tab/>
      </w:r>
      <w:r>
        <w:rPr>
          <w:rFonts w:ascii="华文仿宋" w:eastAsia="华文仿宋" w:hAnsi="华文仿宋" w:hint="eastAsia"/>
          <w:sz w:val="30"/>
          <w:szCs w:val="30"/>
        </w:rPr>
        <w:tab/>
      </w:r>
      <w:r>
        <w:rPr>
          <w:rFonts w:ascii="华文仿宋" w:eastAsia="华文仿宋" w:hAnsi="华文仿宋" w:hint="eastAsia"/>
          <w:sz w:val="30"/>
          <w:szCs w:val="30"/>
        </w:rPr>
        <w:tab/>
      </w:r>
      <w:r>
        <w:rPr>
          <w:rFonts w:ascii="华文仿宋" w:eastAsia="华文仿宋" w:hAnsi="华文仿宋" w:hint="eastAsia"/>
          <w:sz w:val="30"/>
          <w:szCs w:val="30"/>
        </w:rPr>
        <w:tab/>
      </w:r>
      <w:r>
        <w:rPr>
          <w:rFonts w:ascii="华文仿宋" w:eastAsia="华文仿宋" w:hAnsi="华文仿宋" w:hint="eastAsia"/>
          <w:sz w:val="30"/>
          <w:szCs w:val="30"/>
        </w:rPr>
        <w:tab/>
      </w:r>
      <w:r>
        <w:rPr>
          <w:rFonts w:ascii="华文仿宋" w:eastAsia="华文仿宋" w:hAnsi="华文仿宋" w:hint="eastAsia"/>
          <w:sz w:val="30"/>
          <w:szCs w:val="30"/>
        </w:rPr>
        <w:tab/>
      </w:r>
      <w:r>
        <w:rPr>
          <w:rFonts w:ascii="华文仿宋" w:eastAsia="华文仿宋" w:hAnsi="华文仿宋" w:hint="eastAsia"/>
          <w:sz w:val="30"/>
          <w:szCs w:val="30"/>
        </w:rPr>
        <w:tab/>
      </w:r>
      <w:r>
        <w:rPr>
          <w:rFonts w:ascii="华文仿宋" w:eastAsia="华文仿宋" w:hAnsi="华文仿宋" w:hint="eastAsia"/>
          <w:sz w:val="30"/>
          <w:szCs w:val="30"/>
        </w:rPr>
        <w:tab/>
        <w:t>2015年</w:t>
      </w:r>
      <w:r w:rsidR="0037649F">
        <w:rPr>
          <w:rFonts w:ascii="华文仿宋" w:eastAsia="华文仿宋" w:hAnsi="华文仿宋" w:hint="eastAsia"/>
          <w:sz w:val="30"/>
          <w:szCs w:val="30"/>
        </w:rPr>
        <w:t>9</w:t>
      </w:r>
      <w:r>
        <w:rPr>
          <w:rFonts w:ascii="华文仿宋" w:eastAsia="华文仿宋" w:hAnsi="华文仿宋" w:hint="eastAsia"/>
          <w:sz w:val="30"/>
          <w:szCs w:val="30"/>
        </w:rPr>
        <w:t>月</w:t>
      </w:r>
      <w:bookmarkStart w:id="0" w:name="_GoBack"/>
      <w:bookmarkEnd w:id="0"/>
      <w:r>
        <w:rPr>
          <w:rFonts w:ascii="华文仿宋" w:eastAsia="华文仿宋" w:hAnsi="华文仿宋" w:hint="eastAsia"/>
          <w:sz w:val="30"/>
          <w:szCs w:val="30"/>
        </w:rPr>
        <w:t>1日</w:t>
      </w:r>
    </w:p>
    <w:p w:rsidR="000B3DA8" w:rsidRPr="004D1359" w:rsidRDefault="000B3DA8" w:rsidP="00DF222E">
      <w:pPr>
        <w:widowControl/>
        <w:spacing w:line="360" w:lineRule="auto"/>
        <w:ind w:left="600" w:firstLineChars="200" w:firstLine="600"/>
        <w:jc w:val="left"/>
        <w:rPr>
          <w:rFonts w:ascii="华文仿宋" w:eastAsia="华文仿宋" w:hAnsi="华文仿宋"/>
          <w:sz w:val="30"/>
          <w:szCs w:val="30"/>
        </w:rPr>
      </w:pPr>
    </w:p>
    <w:sectPr w:rsidR="000B3DA8" w:rsidRPr="004D1359" w:rsidSect="00DF222E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59F" w:rsidRDefault="001B759F" w:rsidP="00CD50F3">
      <w:r>
        <w:separator/>
      </w:r>
    </w:p>
  </w:endnote>
  <w:endnote w:type="continuationSeparator" w:id="0">
    <w:p w:rsidR="001B759F" w:rsidRDefault="001B759F" w:rsidP="00CD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59F" w:rsidRDefault="001B759F" w:rsidP="00CD50F3">
      <w:r>
        <w:separator/>
      </w:r>
    </w:p>
  </w:footnote>
  <w:footnote w:type="continuationSeparator" w:id="0">
    <w:p w:rsidR="001B759F" w:rsidRDefault="001B759F" w:rsidP="00CD5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7AAC"/>
    <w:multiLevelType w:val="hybridMultilevel"/>
    <w:tmpl w:val="D280054E"/>
    <w:lvl w:ilvl="0" w:tplc="9690B70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34AF4948"/>
    <w:multiLevelType w:val="hybridMultilevel"/>
    <w:tmpl w:val="49A8132A"/>
    <w:lvl w:ilvl="0" w:tplc="83921454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42197246"/>
    <w:multiLevelType w:val="hybridMultilevel"/>
    <w:tmpl w:val="93128FEC"/>
    <w:lvl w:ilvl="0" w:tplc="DC2C32F6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60BE2DC9"/>
    <w:multiLevelType w:val="hybridMultilevel"/>
    <w:tmpl w:val="AB2C607E"/>
    <w:lvl w:ilvl="0" w:tplc="C252485E">
      <w:start w:val="3"/>
      <w:numFmt w:val="japaneseCounting"/>
      <w:lvlText w:val="（%1）"/>
      <w:lvlJc w:val="left"/>
      <w:pPr>
        <w:ind w:left="1680" w:hanging="108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CA"/>
    <w:rsid w:val="000B20CA"/>
    <w:rsid w:val="000B3DA8"/>
    <w:rsid w:val="000D231F"/>
    <w:rsid w:val="00195B05"/>
    <w:rsid w:val="001B759F"/>
    <w:rsid w:val="0037649F"/>
    <w:rsid w:val="003A4534"/>
    <w:rsid w:val="004D1359"/>
    <w:rsid w:val="005D2C93"/>
    <w:rsid w:val="006C2562"/>
    <w:rsid w:val="008F7B41"/>
    <w:rsid w:val="009A0481"/>
    <w:rsid w:val="00B21976"/>
    <w:rsid w:val="00CD50F3"/>
    <w:rsid w:val="00DD71E1"/>
    <w:rsid w:val="00DF222E"/>
    <w:rsid w:val="00E4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0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5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0F3"/>
    <w:rPr>
      <w:sz w:val="18"/>
      <w:szCs w:val="18"/>
    </w:rPr>
  </w:style>
  <w:style w:type="paragraph" w:styleId="a5">
    <w:name w:val="List Paragraph"/>
    <w:basedOn w:val="a"/>
    <w:uiPriority w:val="34"/>
    <w:qFormat/>
    <w:rsid w:val="004D135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D13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D1359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0B3DA8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B3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0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5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0F3"/>
    <w:rPr>
      <w:sz w:val="18"/>
      <w:szCs w:val="18"/>
    </w:rPr>
  </w:style>
  <w:style w:type="paragraph" w:styleId="a5">
    <w:name w:val="List Paragraph"/>
    <w:basedOn w:val="a"/>
    <w:uiPriority w:val="34"/>
    <w:qFormat/>
    <w:rsid w:val="004D135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D13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D1359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0B3DA8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B3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199</Words>
  <Characters>1136</Characters>
  <Application>Microsoft Office Word</Application>
  <DocSecurity>0</DocSecurity>
  <Lines>9</Lines>
  <Paragraphs>2</Paragraphs>
  <ScaleCrop>false</ScaleCrop>
  <Company>www.dadighost.com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2015-08-29T03:01:00Z</dcterms:created>
  <dc:creator>大地系统</dc:creator>
  <lastModifiedBy>大地系统</lastModifiedBy>
  <lastPrinted>2015-08-29T03:01:00Z</lastPrinted>
  <dcterms:modified xsi:type="dcterms:W3CDTF">2015-09-01T06:38:00Z</dcterms:modified>
  <revision>6</revision>
</coreProperties>
</file>